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Arial" w:cs="Arial" w:eastAsia="Arial" w:hAnsi="Arial"/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vertAlign w:val="baseline"/>
          <w:rtl w:val="0"/>
        </w:rPr>
        <w:t xml:space="preserve">MODELO DE ATO CONSTITUTIVO DE EMPRESA INDIVIDUAL DE RESPONSABILIDADE LIMITADA.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Arial" w:cs="Arial" w:eastAsia="Arial" w:hAnsi="Arial"/>
          <w:color w:val="ff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(Denominação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ou 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firma, acrescida, ao final, da expressão EIRELI), exemplo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CLÍNICA SANTA DOROTÉIA EIRELI</w:t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Pelo presente instrumento particular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, (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vertAlign w:val="baseline"/>
          <w:rtl w:val="0"/>
        </w:rPr>
        <w:t xml:space="preserve">nome completo do titular – pessoa natural: nacionalidade, estado civil, profissão, documento de identidade – Órgão Expedidor, CPF, residência e domicílio: endereço completo: ou seja: rua, avenida, número, Bairro, Cidade, Estado, CEP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resolve, com fundamento no artigo 980-A, da Lei nº 10.406/02, constituir uma EMPRESA INDIVIDUAL DE RESPONSABILIDADE LIMITADA, de natureza simples, a qual se regerá pelas cláusulas e condições seguintes, observando-se, nas omissões, as regras previstas para a sociedade limitada.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PRIMEIRA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Arial" w:cs="Arial" w:eastAsia="Arial" w:hAnsi="Arial"/>
          <w:i w:val="1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A presente empresa individual de responsabilidade limitada girará sob a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denominação ou</w:t>
      </w:r>
      <w:r w:rsidDel="00000000" w:rsidR="00000000" w:rsidRPr="00000000">
        <w:rPr>
          <w:rFonts w:ascii="Arial" w:cs="Arial" w:eastAsia="Arial" w:hAnsi="Arial"/>
          <w:b w:val="1"/>
          <w:i w:val="1"/>
          <w:color w:val="ff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firma, acrescida, no final, da expressão EIRELI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com sede nesta cidade de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nome da cidade, rua/avenida, nº, complemento, bairro/distrito, Estado e CEP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), podendo, a qualquer tempo, a critério de seu titular, abrir ou fechar filiais ou outras dependências em qualquer parte do território nacional.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Arial" w:cs="Arial" w:eastAsia="Arial" w:hAnsi="Arial"/>
          <w:i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Terá por objeto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o objeto deve ser claro, detalhado e preciso E COLOCAR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rtl w:val="0"/>
        </w:rPr>
        <w:t xml:space="preserve">NAE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TERCEIRA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Seu prazo de duração é indeterminado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 É garantida a continuidade da pessoa jurídica diante do impedimento por força maior ou impedimento temporário ou permanente do titular, podendo a empresa ser alterada para atender uma nova situação. As atividades se iniciarão em __/___/___.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QUARTA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capital é de R$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valor expresso em moeda corrente, inclusive por extenso, equivalente a, pelo menos, 100 vezes o maior salário mínimo vigente no País,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qual está totalmente integralizado em moeda corrente nacional do País. 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Será administrada por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nome da pessoa natural que irá administrá-la, podendo ser o próprio titular ou não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, a quem caberá 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dentre outras atribuições que podem ser mencionadas, como, assinaturas de cheques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a representação ativa e passiva, judicial e extrajudicial, desta EIRELI.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SEXTA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O exercício será encerrado em 31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de dezembro do ano civil, com a apresentação do balanço patrimonial e resultado do ano fiscal.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color w:val="ff0000"/>
          <w:sz w:val="24"/>
          <w:szCs w:val="24"/>
          <w:vertAlign w:val="baseline"/>
          <w:rtl w:val="0"/>
        </w:rPr>
        <w:t xml:space="preserve">data do encerramento quando esta não for coincidente com o ano civil</w:t>
      </w: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SÉTIMA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Declara o titular da EIRELI, para os devidos fins e efeitos de direito, que o mesmo não participa de nenhuma outra pessoa jurídica dessa modalidade.</w:t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OITAVA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A responsabilidade do titular é limitada ao capital integralizado.</w:t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Arial" w:cs="Arial" w:eastAsia="Arial" w:hAnsi="Arial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vertAlign w:val="baseline"/>
          <w:rtl w:val="0"/>
        </w:rPr>
        <w:t xml:space="preserve">CLÁUSULA NONA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Sob as penas da lei, declara, igualmente, que o administrador não está impedido, por lei especial, e nem condenado ou que não se encontra sob os efeitos de condenação, que o proíba de exercer a administração desta EIRELI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bem como não está impedido, ou em virtude de condenação criminal, ou por se encontrar sob os efeitos dela, a pena que vede, ainda que temporariamente, o acesso a cargos públicos ou crime falimentar, de prevaricação, peita ou suborno, concussão, peculato, ou contra a economia popular, contra o sistema financeiro nacional, contra normas de defesa de concorrência, contra as relações de consumo, fé pública ou a propriedade. (CC/2002, art. 1.011, § 1º).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360" w:lineRule="auto"/>
        <w:jc w:val="both"/>
        <w:rPr>
          <w:rFonts w:ascii="Arial" w:cs="Arial" w:eastAsia="Arial" w:hAnsi="Arial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u w:val="single"/>
          <w:rtl w:val="0"/>
        </w:rPr>
        <w:t xml:space="preserve">CLÁUSULA DÉCIMA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Fica eleito o foro de Feira de Santana/BA, para resolver qualquer litígio oriundos do presente Ato Constitutivo de EIRELI.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Por ser verdade, assina o presente instrumento, em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duas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baseline"/>
          <w:rtl w:val="0"/>
        </w:rPr>
        <w:t xml:space="preserve">) vias de igual forma e teor, que será levado a registro perante o Oficial de Registro Civil das Pessoas Jurídicas competente, para que a mesma adquira personalidade jurídica, de acordo com a legislação em vigor.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Feira de Santana/BA, ____/____/______</w:t>
      </w:r>
    </w:p>
    <w:p w:rsidR="00000000" w:rsidDel="00000000" w:rsidP="00000000" w:rsidRDefault="00000000" w:rsidRPr="00000000" w14:paraId="0000002A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Nome e assinatura </w:t>
      </w:r>
    </w:p>
    <w:p w:rsidR="00000000" w:rsidDel="00000000" w:rsidP="00000000" w:rsidRDefault="00000000" w:rsidRPr="00000000" w14:paraId="0000002D">
      <w:pPr>
        <w:spacing w:after="0"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(obs.: reconhecer firma)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Arial" w:cs="Arial" w:eastAsia="Arial" w:hAnsi="Arial"/>
          <w:b w:val="0"/>
          <w:color w:val="ff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